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Default="00C00256" w:rsidP="00C00256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/>
          <w:b/>
          <w:bCs/>
          <w:noProof/>
          <w:szCs w:val="24"/>
          <w:lang w:val="ka-GE"/>
        </w:rPr>
        <w:t xml:space="preserve">დანართი </w:t>
      </w:r>
    </w:p>
    <w:p w:rsidR="00C00256" w:rsidRDefault="00C00256" w:rsidP="00C00256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</w:p>
    <w:p w:rsidR="00C00256" w:rsidRPr="00C00256" w:rsidRDefault="00C00256" w:rsidP="00C00256">
      <w:pPr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  <w:r w:rsidRPr="00C00256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საფინანსო-ეკონომიკური და მატერიარული უზრუნველყოფის დეპარტამენტის უფროსის მოადგილე</w:t>
      </w:r>
    </w:p>
    <w:p w:rsidR="00C00256" w:rsidRPr="00D15F81" w:rsidRDefault="00C00256" w:rsidP="00C00256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</w:p>
    <w:tbl>
      <w:tblPr>
        <w:tblW w:w="10530" w:type="dxa"/>
        <w:tblInd w:w="-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C00256" w:rsidRPr="002A7662" w:rsidTr="00C00256">
        <w:trPr>
          <w:trHeight w:val="340"/>
        </w:trPr>
        <w:tc>
          <w:tcPr>
            <w:tcW w:w="10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00256" w:rsidRPr="002A7662" w:rsidRDefault="00C00256" w:rsidP="00C00256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(მოვალეობები)</w:t>
            </w:r>
          </w:p>
        </w:tc>
      </w:tr>
      <w:tr w:rsidR="00C00256" w:rsidRPr="002A7662" w:rsidTr="00C00256">
        <w:trPr>
          <w:trHeight w:val="340"/>
        </w:trPr>
        <w:tc>
          <w:tcPr>
            <w:tcW w:w="10530" w:type="dxa"/>
            <w:tcBorders>
              <w:top w:val="single" w:sz="4" w:space="0" w:color="auto"/>
            </w:tcBorders>
          </w:tcPr>
          <w:p w:rsidR="00C00256" w:rsidRPr="00FD4DE6" w:rsidRDefault="00C00256" w:rsidP="00FD4DE6">
            <w:pPr>
              <w:shd w:val="clear" w:color="auto" w:fill="FFFFFF"/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საბუღალტრო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პროგრამა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“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ორისში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”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ფონდისთვის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სახელმწიფო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ბიუჯეტიდან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გამოყოფილი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ასიგნების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ასევე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მიზნობრივი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გრანტის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ფარგლებში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გაწეული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ხარჯების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(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როგორც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საკასო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ასევე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ფაქტიური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)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აღრიცხვა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>;</w:t>
            </w:r>
          </w:p>
        </w:tc>
      </w:tr>
      <w:tr w:rsidR="00C00256" w:rsidRPr="002A7662" w:rsidTr="00C00256">
        <w:trPr>
          <w:trHeight w:val="763"/>
        </w:trPr>
        <w:tc>
          <w:tcPr>
            <w:tcW w:w="10530" w:type="dxa"/>
          </w:tcPr>
          <w:p w:rsidR="00C00256" w:rsidRPr="00C00256" w:rsidRDefault="00C00256" w:rsidP="00C00256">
            <w:pPr>
              <w:shd w:val="clear" w:color="auto" w:fill="FFFFFF"/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ყოველთვიურად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შემოსავლების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სამსახურის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ელექტრონულ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პორტალზე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საშემოსავლოს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დეკლარაციის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შევსება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>.</w:t>
            </w:r>
          </w:p>
        </w:tc>
      </w:tr>
      <w:tr w:rsidR="00C00256" w:rsidRPr="002A7662" w:rsidTr="00C00256">
        <w:trPr>
          <w:trHeight w:val="340"/>
        </w:trPr>
        <w:tc>
          <w:tcPr>
            <w:tcW w:w="10530" w:type="dxa"/>
          </w:tcPr>
          <w:p w:rsidR="00C00256" w:rsidRPr="00C00256" w:rsidRDefault="00C00256" w:rsidP="00C00256">
            <w:pPr>
              <w:shd w:val="clear" w:color="auto" w:fill="FFFFFF"/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მოსამსახურეთა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შრომის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ანაზღაურების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დარიცხვა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სახელფასო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უწყისების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მომზადება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</w:p>
        </w:tc>
      </w:tr>
      <w:tr w:rsidR="00C00256" w:rsidRPr="002A7662" w:rsidTr="00C00256">
        <w:trPr>
          <w:trHeight w:val="340"/>
        </w:trPr>
        <w:tc>
          <w:tcPr>
            <w:tcW w:w="10530" w:type="dxa"/>
          </w:tcPr>
          <w:p w:rsidR="00C00256" w:rsidRPr="00C00256" w:rsidRDefault="00C00256" w:rsidP="00C00256">
            <w:pPr>
              <w:shd w:val="clear" w:color="auto" w:fill="FFFFFF"/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მივლინების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სავარაუდო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ხარჯები</w:t>
            </w:r>
            <w:r w:rsidRPr="00645C7E">
              <w:rPr>
                <w:rFonts w:ascii="Sylfaen" w:hAnsi="Sylfaen" w:cs="Sylfaen"/>
                <w:bCs/>
                <w:color w:val="000000"/>
                <w:lang w:val="ka-GE" w:eastAsia="ru-RU"/>
              </w:rPr>
              <w:t>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დაანგარიშება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მივლინებულ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პირებთან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ურთიერთშედარების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აქტების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გაფორმება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>;</w:t>
            </w:r>
          </w:p>
        </w:tc>
      </w:tr>
      <w:tr w:rsidR="00C00256" w:rsidRPr="002A7662" w:rsidTr="00C00256">
        <w:trPr>
          <w:trHeight w:val="340"/>
        </w:trPr>
        <w:tc>
          <w:tcPr>
            <w:tcW w:w="10530" w:type="dxa"/>
          </w:tcPr>
          <w:p w:rsidR="00C00256" w:rsidRPr="00C00256" w:rsidRDefault="00C00256" w:rsidP="00C00256">
            <w:pPr>
              <w:shd w:val="clear" w:color="auto" w:fill="FFFFFF"/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მოქმედი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კანონმდებლობის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შესაბამისად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ბუღალტრული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ანგარიშგების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(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ბალანსის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)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მომზადება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საქართველოს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განათლებისა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მეცნიერების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სამინისტროში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წარდგენა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>;</w:t>
            </w:r>
          </w:p>
        </w:tc>
      </w:tr>
      <w:tr w:rsidR="00C00256" w:rsidRPr="002A7662" w:rsidTr="00C00256">
        <w:trPr>
          <w:trHeight w:val="340"/>
        </w:trPr>
        <w:tc>
          <w:tcPr>
            <w:tcW w:w="10530" w:type="dxa"/>
          </w:tcPr>
          <w:p w:rsidR="00C00256" w:rsidRPr="00C00256" w:rsidRDefault="00C00256" w:rsidP="00C00256">
            <w:pPr>
              <w:shd w:val="clear" w:color="auto" w:fill="FFFFFF"/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დეპარტამენტში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შემოსული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კორესპოდენციის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გადანაწილება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თანამშრომლებზე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საჭიროების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შემთხვევაში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შემოსულ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კორესპოდენციაზე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პასუხის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მომზადება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>;</w:t>
            </w:r>
          </w:p>
        </w:tc>
      </w:tr>
      <w:tr w:rsidR="00C00256" w:rsidRPr="002A7662" w:rsidTr="00C00256">
        <w:trPr>
          <w:trHeight w:val="340"/>
        </w:trPr>
        <w:tc>
          <w:tcPr>
            <w:tcW w:w="10530" w:type="dxa"/>
          </w:tcPr>
          <w:p w:rsidR="00C00256" w:rsidRPr="00C00256" w:rsidRDefault="00C00256" w:rsidP="00C00256">
            <w:pPr>
              <w:shd w:val="clear" w:color="auto" w:fill="FFFFFF"/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წინასწარი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გადახდების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დამოწმების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გადავადების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პროცედურების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645C7E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კოორდინაცია</w:t>
            </w:r>
            <w:proofErr w:type="spellEnd"/>
            <w:r w:rsidRPr="00645C7E">
              <w:rPr>
                <w:bCs/>
                <w:color w:val="000000"/>
                <w:lang w:val="x-none" w:eastAsia="ru-RU"/>
              </w:rPr>
              <w:t>;</w:t>
            </w:r>
          </w:p>
        </w:tc>
      </w:tr>
      <w:tr w:rsidR="00C00256" w:rsidRPr="002A7662" w:rsidTr="00C00256">
        <w:trPr>
          <w:trHeight w:val="340"/>
        </w:trPr>
        <w:tc>
          <w:tcPr>
            <w:tcW w:w="10530" w:type="dxa"/>
          </w:tcPr>
          <w:p w:rsidR="00C00256" w:rsidRPr="00C00256" w:rsidRDefault="00C00256" w:rsidP="00C0025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val="x-none" w:eastAsia="ru-RU"/>
              </w:rPr>
            </w:pPr>
            <w:proofErr w:type="spellStart"/>
            <w:r w:rsidRPr="00345107">
              <w:rPr>
                <w:rFonts w:ascii="Sylfaen" w:eastAsia="Times New Roman" w:hAnsi="Sylfaen" w:cs="Sylfaen"/>
                <w:bCs/>
                <w:color w:val="000000"/>
                <w:lang w:val="x-none" w:eastAsia="ru-RU"/>
              </w:rPr>
              <w:t>საინვენტარიზაციო</w:t>
            </w:r>
            <w:proofErr w:type="spellEnd"/>
            <w:r w:rsidRPr="00345107">
              <w:rPr>
                <w:rFonts w:ascii="Times New Roman" w:eastAsia="Times New Roman" w:hAnsi="Times New Roman" w:cs="Times New Roman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45107">
              <w:rPr>
                <w:rFonts w:ascii="Sylfaen" w:eastAsia="Times New Roman" w:hAnsi="Sylfaen" w:cs="Sylfaen"/>
                <w:bCs/>
                <w:color w:val="000000"/>
                <w:lang w:val="x-none" w:eastAsia="ru-RU"/>
              </w:rPr>
              <w:t>კომისიის</w:t>
            </w:r>
            <w:proofErr w:type="spellEnd"/>
            <w:r w:rsidRPr="00345107">
              <w:rPr>
                <w:rFonts w:ascii="Times New Roman" w:eastAsia="Times New Roman" w:hAnsi="Times New Roman" w:cs="Times New Roman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45107">
              <w:rPr>
                <w:rFonts w:ascii="Sylfaen" w:eastAsia="Times New Roman" w:hAnsi="Sylfaen" w:cs="Sylfaen"/>
                <w:bCs/>
                <w:color w:val="000000"/>
                <w:lang w:val="x-none" w:eastAsia="ru-RU"/>
              </w:rPr>
              <w:t>მუშაობაში</w:t>
            </w:r>
            <w:proofErr w:type="spellEnd"/>
            <w:r w:rsidRPr="00345107">
              <w:rPr>
                <w:rFonts w:ascii="Times New Roman" w:eastAsia="Times New Roman" w:hAnsi="Times New Roman" w:cs="Times New Roman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45107">
              <w:rPr>
                <w:rFonts w:ascii="Sylfaen" w:eastAsia="Times New Roman" w:hAnsi="Sylfaen" w:cs="Sylfaen"/>
                <w:bCs/>
                <w:color w:val="000000"/>
                <w:lang w:val="x-none" w:eastAsia="ru-RU"/>
              </w:rPr>
              <w:t>მონაწილეობის</w:t>
            </w:r>
            <w:proofErr w:type="spellEnd"/>
            <w:r w:rsidRPr="00345107">
              <w:rPr>
                <w:rFonts w:ascii="Times New Roman" w:eastAsia="Times New Roman" w:hAnsi="Times New Roman" w:cs="Times New Roman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45107">
              <w:rPr>
                <w:rFonts w:ascii="Sylfaen" w:eastAsia="Times New Roman" w:hAnsi="Sylfaen" w:cs="Sylfaen"/>
                <w:bCs/>
                <w:color w:val="000000"/>
                <w:lang w:val="x-none" w:eastAsia="ru-RU"/>
              </w:rPr>
              <w:t>მიღება</w:t>
            </w:r>
            <w:proofErr w:type="spellEnd"/>
            <w:r w:rsidRPr="00345107">
              <w:rPr>
                <w:rFonts w:ascii="Times New Roman" w:eastAsia="Times New Roman" w:hAnsi="Times New Roman" w:cs="Times New Roman"/>
                <w:bCs/>
                <w:color w:val="000000"/>
                <w:lang w:val="x-none" w:eastAsia="ru-RU"/>
              </w:rPr>
              <w:t>;</w:t>
            </w:r>
            <w:bookmarkStart w:id="0" w:name="_GoBack"/>
            <w:bookmarkEnd w:id="0"/>
          </w:p>
        </w:tc>
      </w:tr>
      <w:tr w:rsidR="00C00256" w:rsidRPr="002A7662" w:rsidTr="00C00256">
        <w:trPr>
          <w:trHeight w:val="340"/>
        </w:trPr>
        <w:tc>
          <w:tcPr>
            <w:tcW w:w="10530" w:type="dxa"/>
          </w:tcPr>
          <w:p w:rsidR="00C00256" w:rsidRPr="00706D93" w:rsidRDefault="00C00256" w:rsidP="00345107">
            <w:pPr>
              <w:shd w:val="clear" w:color="auto" w:fill="FFFFFF"/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ორგანიზაციებთან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ცალკეულ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პირებთან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წარმოშობილ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ანგარიშსწორებათა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დროული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აღრიცხვა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ასევე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ძირითადი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აქტივებისა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მატერიალური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მარაგების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აღრიცხვა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>;</w:t>
            </w:r>
          </w:p>
        </w:tc>
      </w:tr>
      <w:tr w:rsidR="00C00256" w:rsidRPr="002A7662" w:rsidTr="00C00256">
        <w:trPr>
          <w:trHeight w:val="340"/>
        </w:trPr>
        <w:tc>
          <w:tcPr>
            <w:tcW w:w="10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0256" w:rsidRPr="00706D93" w:rsidRDefault="00C00256" w:rsidP="00345107">
            <w:pPr>
              <w:shd w:val="clear" w:color="auto" w:fill="FFFFFF"/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საქართველოს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მთავრობის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2013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წლის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26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აგვისტოს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#219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დადგენილების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შესაბამისად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ვებ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გვერდისთვის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დაფინანსების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ხარჯთაღრიცხვების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გაწეული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ხარჯების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შესახებ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ფორმების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მომზადება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>;</w:t>
            </w:r>
          </w:p>
        </w:tc>
      </w:tr>
      <w:tr w:rsidR="00C00256" w:rsidRPr="002A7662" w:rsidTr="00C00256">
        <w:trPr>
          <w:trHeight w:val="340"/>
        </w:trPr>
        <w:tc>
          <w:tcPr>
            <w:tcW w:w="10530" w:type="dxa"/>
          </w:tcPr>
          <w:p w:rsidR="00C00256" w:rsidRPr="00706D93" w:rsidRDefault="00C00256" w:rsidP="00345107">
            <w:pPr>
              <w:shd w:val="clear" w:color="auto" w:fill="FFFFFF"/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გრანტის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დახურვისთვის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საჭირო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პროცედურების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კოორდინაცია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(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სამეცნიერო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გრანტის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აუთვისებელი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თანხის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დაბრუნება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შედარების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აქტის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706D93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გაფორმება</w:t>
            </w:r>
            <w:proofErr w:type="spellEnd"/>
            <w:r w:rsidRPr="00706D93">
              <w:rPr>
                <w:bCs/>
                <w:color w:val="000000"/>
                <w:lang w:val="x-none" w:eastAsia="ru-RU"/>
              </w:rPr>
              <w:t>);</w:t>
            </w: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D15F81">
      <w:pgSz w:w="12240" w:h="15840"/>
      <w:pgMar w:top="63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488"/>
    <w:multiLevelType w:val="hybridMultilevel"/>
    <w:tmpl w:val="EEFC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7602"/>
    <w:multiLevelType w:val="hybridMultilevel"/>
    <w:tmpl w:val="E2C8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61963"/>
    <w:multiLevelType w:val="hybridMultilevel"/>
    <w:tmpl w:val="06F0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A2460"/>
    <w:multiLevelType w:val="hybridMultilevel"/>
    <w:tmpl w:val="4D7C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A3BFF"/>
    <w:multiLevelType w:val="hybridMultilevel"/>
    <w:tmpl w:val="E2C8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15"/>
  </w:num>
  <w:num w:numId="9">
    <w:abstractNumId w:val="9"/>
  </w:num>
  <w:num w:numId="10">
    <w:abstractNumId w:val="1"/>
  </w:num>
  <w:num w:numId="11">
    <w:abstractNumId w:val="14"/>
  </w:num>
  <w:num w:numId="12">
    <w:abstractNumId w:val="16"/>
  </w:num>
  <w:num w:numId="13">
    <w:abstractNumId w:val="12"/>
  </w:num>
  <w:num w:numId="14">
    <w:abstractNumId w:val="5"/>
  </w:num>
  <w:num w:numId="15">
    <w:abstractNumId w:val="0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6EA2"/>
    <w:rsid w:val="000E1249"/>
    <w:rsid w:val="000E5DBF"/>
    <w:rsid w:val="000F7F4D"/>
    <w:rsid w:val="00127851"/>
    <w:rsid w:val="00140295"/>
    <w:rsid w:val="0014563E"/>
    <w:rsid w:val="001A225F"/>
    <w:rsid w:val="002041EC"/>
    <w:rsid w:val="00210786"/>
    <w:rsid w:val="002915F8"/>
    <w:rsid w:val="002A7662"/>
    <w:rsid w:val="002C5B79"/>
    <w:rsid w:val="003050A0"/>
    <w:rsid w:val="00332E5E"/>
    <w:rsid w:val="00340A2C"/>
    <w:rsid w:val="00341D75"/>
    <w:rsid w:val="00345107"/>
    <w:rsid w:val="003920AB"/>
    <w:rsid w:val="003A5F01"/>
    <w:rsid w:val="003B257E"/>
    <w:rsid w:val="003C05E0"/>
    <w:rsid w:val="003C33E0"/>
    <w:rsid w:val="004666A2"/>
    <w:rsid w:val="00483E84"/>
    <w:rsid w:val="005D35CF"/>
    <w:rsid w:val="005D776B"/>
    <w:rsid w:val="006317B0"/>
    <w:rsid w:val="006A344A"/>
    <w:rsid w:val="006C54B7"/>
    <w:rsid w:val="007275E6"/>
    <w:rsid w:val="00733D52"/>
    <w:rsid w:val="00734AA6"/>
    <w:rsid w:val="0074698E"/>
    <w:rsid w:val="00763CFD"/>
    <w:rsid w:val="00765DB6"/>
    <w:rsid w:val="00776486"/>
    <w:rsid w:val="00790C3C"/>
    <w:rsid w:val="007B1A31"/>
    <w:rsid w:val="007D09D2"/>
    <w:rsid w:val="00826128"/>
    <w:rsid w:val="008C3191"/>
    <w:rsid w:val="008D2B69"/>
    <w:rsid w:val="00904A88"/>
    <w:rsid w:val="009110BB"/>
    <w:rsid w:val="00946A68"/>
    <w:rsid w:val="00962D44"/>
    <w:rsid w:val="009722EE"/>
    <w:rsid w:val="009759CB"/>
    <w:rsid w:val="009856E3"/>
    <w:rsid w:val="009A02B9"/>
    <w:rsid w:val="009A2CDE"/>
    <w:rsid w:val="009E42F5"/>
    <w:rsid w:val="00A246A4"/>
    <w:rsid w:val="00B313DF"/>
    <w:rsid w:val="00B46874"/>
    <w:rsid w:val="00B7373B"/>
    <w:rsid w:val="00B8526B"/>
    <w:rsid w:val="00C00256"/>
    <w:rsid w:val="00C62D4D"/>
    <w:rsid w:val="00CC02D4"/>
    <w:rsid w:val="00CC4558"/>
    <w:rsid w:val="00D15F81"/>
    <w:rsid w:val="00D57C21"/>
    <w:rsid w:val="00D750E0"/>
    <w:rsid w:val="00DB3C17"/>
    <w:rsid w:val="00E035B4"/>
    <w:rsid w:val="00E05CF9"/>
    <w:rsid w:val="00E220D1"/>
    <w:rsid w:val="00E45722"/>
    <w:rsid w:val="00E51447"/>
    <w:rsid w:val="00E73C5C"/>
    <w:rsid w:val="00E8550E"/>
    <w:rsid w:val="00EA3706"/>
    <w:rsid w:val="00EC2440"/>
    <w:rsid w:val="00F330D3"/>
    <w:rsid w:val="00F55DD3"/>
    <w:rsid w:val="00FC5E54"/>
    <w:rsid w:val="00FD4DE6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687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28</cp:revision>
  <cp:lastPrinted>2015-07-31T06:18:00Z</cp:lastPrinted>
  <dcterms:created xsi:type="dcterms:W3CDTF">2016-02-05T12:43:00Z</dcterms:created>
  <dcterms:modified xsi:type="dcterms:W3CDTF">2016-07-06T08:08:00Z</dcterms:modified>
</cp:coreProperties>
</file>