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065B0" w:rsidRPr="004065B0" w:rsidRDefault="00364DD1" w:rsidP="00984B84">
      <w:pPr>
        <w:shd w:val="clear" w:color="auto" w:fill="FFFFFF"/>
        <w:spacing w:after="0" w:line="240" w:lineRule="auto"/>
        <w:jc w:val="both"/>
        <w:rPr>
          <w:rFonts w:eastAsia="Times New Roman" w:cs="Times New Roman"/>
          <w:color w:val="4D4D4D"/>
          <w:sz w:val="24"/>
          <w:szCs w:val="24"/>
          <w:lang w:val="en-US"/>
        </w:rPr>
      </w:pPr>
      <w:r>
        <w:fldChar w:fldCharType="begin"/>
      </w:r>
      <w:r>
        <w:instrText xml:space="preserve"> HYPERLINK "http://ec.europa.eu/euraxess/" </w:instrText>
      </w:r>
      <w:r>
        <w:fldChar w:fldCharType="separate"/>
      </w:r>
      <w:r w:rsidR="004065B0" w:rsidRPr="004065B0">
        <w:rPr>
          <w:rStyle w:val="Hyperlink"/>
          <w:rFonts w:eastAsia="Times New Roman" w:cs="Times New Roman"/>
          <w:sz w:val="24"/>
          <w:szCs w:val="24"/>
          <w:lang w:val="en-US"/>
        </w:rPr>
        <w:t>EURAXESS</w:t>
      </w:r>
      <w:r>
        <w:rPr>
          <w:rStyle w:val="Hyperlink"/>
          <w:rFonts w:eastAsia="Times New Roman" w:cs="Times New Roman"/>
          <w:sz w:val="24"/>
          <w:szCs w:val="24"/>
          <w:lang w:val="en-US"/>
        </w:rPr>
        <w:fldChar w:fldCharType="end"/>
      </w:r>
      <w:r w:rsidR="004065B0" w:rsidRPr="004065B0">
        <w:rPr>
          <w:rFonts w:eastAsia="Times New Roman" w:cs="Times New Roman"/>
          <w:color w:val="4D4D4D"/>
          <w:sz w:val="24"/>
          <w:szCs w:val="24"/>
          <w:lang w:val="en-US"/>
        </w:rPr>
        <w:t xml:space="preserve"> is a unique European Research Area (ERA) initiative providing access to a complete range of information and support services for European and non-European researchers wishing to pursue research careers in Europe. It offers access to the job market; assists researchers in advancing their careers in another European country and supports research organizations in their search for outstanding research talent. EURAXESS is a truly pan-European initiative, supported by 40 participating countries across Europe.</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The EURAXESS portal is composed of four main sections devoted to four specific initiatives for researchers:</w:t>
      </w:r>
    </w:p>
    <w:p w:rsidR="004065B0" w:rsidRPr="004065B0" w:rsidRDefault="00364DD1" w:rsidP="00984B84">
      <w:pPr>
        <w:numPr>
          <w:ilvl w:val="0"/>
          <w:numId w:val="2"/>
        </w:numPr>
        <w:shd w:val="clear" w:color="auto" w:fill="FFFFFF"/>
        <w:spacing w:after="0" w:line="240" w:lineRule="auto"/>
        <w:ind w:left="0" w:hanging="300"/>
        <w:jc w:val="both"/>
        <w:rPr>
          <w:rFonts w:eastAsia="Times New Roman" w:cs="Times New Roman"/>
          <w:color w:val="4D4D4D"/>
          <w:sz w:val="24"/>
          <w:szCs w:val="24"/>
          <w:lang w:val="en-US"/>
        </w:rPr>
      </w:pPr>
      <w:hyperlink r:id="rId5" w:history="1">
        <w:r w:rsidR="004065B0" w:rsidRPr="004065B0">
          <w:rPr>
            <w:rStyle w:val="Hyperlink"/>
            <w:b/>
            <w:lang w:val="en-US"/>
          </w:rPr>
          <w:t>EURAXESS Jobs</w:t>
        </w:r>
        <w:r w:rsidR="004065B0" w:rsidRPr="004065B0">
          <w:rPr>
            <w:rStyle w:val="Hyperlink"/>
            <w:rFonts w:eastAsia="Times New Roman" w:cs="Times New Roman"/>
            <w:sz w:val="24"/>
            <w:szCs w:val="24"/>
            <w:lang w:val="en-US"/>
          </w:rPr>
          <w:t> </w:t>
        </w:r>
      </w:hyperlink>
      <w:r w:rsidR="004065B0" w:rsidRPr="004065B0">
        <w:rPr>
          <w:rFonts w:eastAsia="Times New Roman" w:cs="Times New Roman"/>
          <w:color w:val="4D4D4D"/>
          <w:sz w:val="24"/>
          <w:szCs w:val="24"/>
          <w:lang w:val="en-US"/>
        </w:rPr>
        <w:t>is a stress-free recruitment tool where no charges apply.</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Researchers can find a wealth of constantly updated information on job vacancies, funding opportunities and fellowships throughout Europe. Posting their CV will allow recruiters to find them.</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Companies or research institutes can post vacancies free of charge and search for the CVs of international top-notch researchers.</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Users can also directly access the national EURAXESS portals of the partner countries, which contain information on research job and funding opportunities, as well as on personalized services in each country.</w:t>
      </w:r>
    </w:p>
    <w:p w:rsidR="004065B0" w:rsidRPr="004065B0" w:rsidRDefault="00364DD1" w:rsidP="00984B84">
      <w:pPr>
        <w:numPr>
          <w:ilvl w:val="0"/>
          <w:numId w:val="2"/>
        </w:numPr>
        <w:shd w:val="clear" w:color="auto" w:fill="FFFFFF"/>
        <w:spacing w:after="0" w:line="240" w:lineRule="auto"/>
        <w:ind w:left="0" w:hanging="300"/>
        <w:jc w:val="both"/>
        <w:rPr>
          <w:rFonts w:eastAsia="Times New Roman" w:cs="Times New Roman"/>
          <w:color w:val="4D4D4D"/>
          <w:sz w:val="24"/>
          <w:szCs w:val="24"/>
          <w:lang w:val="en-US"/>
        </w:rPr>
      </w:pPr>
      <w:hyperlink r:id="rId6" w:history="1">
        <w:r w:rsidR="004065B0" w:rsidRPr="004065B0">
          <w:rPr>
            <w:rStyle w:val="Hyperlink"/>
            <w:b/>
            <w:lang w:val="en-US"/>
          </w:rPr>
          <w:t>EURAXESS Services</w:t>
        </w:r>
        <w:r w:rsidR="004065B0" w:rsidRPr="004065B0">
          <w:rPr>
            <w:rStyle w:val="Hyperlink"/>
            <w:rFonts w:eastAsia="Times New Roman" w:cs="Times New Roman"/>
            <w:sz w:val="24"/>
            <w:szCs w:val="24"/>
            <w:lang w:val="en-US"/>
          </w:rPr>
          <w:t> </w:t>
        </w:r>
      </w:hyperlink>
      <w:r w:rsidR="004065B0" w:rsidRPr="004065B0">
        <w:rPr>
          <w:rFonts w:eastAsia="Times New Roman" w:cs="Times New Roman"/>
          <w:color w:val="4D4D4D"/>
          <w:sz w:val="24"/>
          <w:szCs w:val="24"/>
          <w:lang w:val="en-US"/>
        </w:rPr>
        <w:t>is a network of more than five hundred Service Centres located in 40 European countries.</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These Centres help researchers and their family to plan and organize their move to a foreign country. This free personalized assistance helps researchers tackle issues such as accommodation, visa and work permits, language lessons, schools for their children, social security and medical care.</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A team of well-informed staff is at their service.</w:t>
      </w:r>
    </w:p>
    <w:p w:rsidR="004065B0" w:rsidRPr="004065B0" w:rsidRDefault="00364DD1" w:rsidP="00984B84">
      <w:pPr>
        <w:numPr>
          <w:ilvl w:val="0"/>
          <w:numId w:val="2"/>
        </w:numPr>
        <w:shd w:val="clear" w:color="auto" w:fill="FFFFFF"/>
        <w:spacing w:after="0" w:line="240" w:lineRule="auto"/>
        <w:ind w:left="0" w:hanging="300"/>
        <w:jc w:val="both"/>
        <w:rPr>
          <w:rFonts w:eastAsia="Times New Roman" w:cs="Times New Roman"/>
          <w:color w:val="4D4D4D"/>
          <w:sz w:val="24"/>
          <w:szCs w:val="24"/>
          <w:lang w:val="en-US"/>
        </w:rPr>
      </w:pPr>
      <w:hyperlink r:id="rId7" w:history="1">
        <w:r w:rsidR="004065B0" w:rsidRPr="004065B0">
          <w:rPr>
            <w:rStyle w:val="Hyperlink"/>
            <w:b/>
            <w:lang w:val="en-US"/>
          </w:rPr>
          <w:t>EURAXESS Rights</w:t>
        </w:r>
        <w:r w:rsidR="004065B0" w:rsidRPr="004065B0">
          <w:rPr>
            <w:rStyle w:val="Hyperlink"/>
            <w:rFonts w:eastAsia="Times New Roman" w:cs="Times New Roman"/>
            <w:sz w:val="24"/>
            <w:szCs w:val="24"/>
            <w:lang w:val="en-US"/>
          </w:rPr>
          <w:t> </w:t>
        </w:r>
      </w:hyperlink>
      <w:r w:rsidR="004065B0" w:rsidRPr="004065B0">
        <w:rPr>
          <w:rFonts w:eastAsia="Times New Roman" w:cs="Times New Roman"/>
          <w:color w:val="4D4D4D"/>
          <w:sz w:val="24"/>
          <w:szCs w:val="24"/>
          <w:lang w:val="en-US"/>
        </w:rPr>
        <w:t>provides all information regarding the European Charter for Researchers and the Code of Conduct for the Recruitment of Researchers, which aim at setting out rules and obligations of researchers, their employers and funders, as well as transparent and fair recruitment procedures through the Human Resources Strategy. Besides, information about Entry conditions as well as social security and pensions.</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The Charter sets out the rights and duties of researchers, as well as research- and funding.</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The Code aims at ensuring equal treatment of all researchers in Europe and increases transparency in their recruitment.</w:t>
      </w:r>
    </w:p>
    <w:p w:rsidR="004065B0" w:rsidRPr="004065B0" w:rsidRDefault="00364DD1" w:rsidP="00984B84">
      <w:pPr>
        <w:numPr>
          <w:ilvl w:val="0"/>
          <w:numId w:val="2"/>
        </w:numPr>
        <w:shd w:val="clear" w:color="auto" w:fill="FFFFFF"/>
        <w:spacing w:after="0" w:line="240" w:lineRule="auto"/>
        <w:ind w:left="0" w:hanging="300"/>
        <w:jc w:val="both"/>
        <w:rPr>
          <w:rFonts w:eastAsia="Times New Roman" w:cs="Times New Roman"/>
          <w:color w:val="4D4D4D"/>
          <w:sz w:val="24"/>
          <w:szCs w:val="24"/>
          <w:lang w:val="en-US"/>
        </w:rPr>
      </w:pPr>
      <w:hyperlink r:id="rId8" w:history="1">
        <w:r w:rsidR="004065B0" w:rsidRPr="004065B0">
          <w:rPr>
            <w:rStyle w:val="Hyperlink"/>
            <w:b/>
            <w:lang w:val="en-US"/>
          </w:rPr>
          <w:t>EURAXESS Links</w:t>
        </w:r>
        <w:r w:rsidR="004065B0" w:rsidRPr="004065B0">
          <w:rPr>
            <w:rStyle w:val="Hyperlink"/>
            <w:rFonts w:eastAsia="Times New Roman" w:cs="Times New Roman"/>
            <w:sz w:val="24"/>
            <w:szCs w:val="24"/>
            <w:lang w:val="en-US"/>
          </w:rPr>
          <w:t> </w:t>
        </w:r>
      </w:hyperlink>
      <w:r w:rsidR="004065B0" w:rsidRPr="004065B0">
        <w:rPr>
          <w:rFonts w:eastAsia="Times New Roman" w:cs="Times New Roman"/>
          <w:color w:val="4D4D4D"/>
          <w:sz w:val="24"/>
          <w:szCs w:val="24"/>
          <w:lang w:val="en-US"/>
        </w:rPr>
        <w:t>is a networking tool for European researchers working outside Europe and non-European ones wishing to collaborate and/or pursue a research career in Europe.</w:t>
      </w:r>
    </w:p>
    <w:p w:rsidR="004065B0" w:rsidRPr="004065B0" w:rsidRDefault="004065B0" w:rsidP="00984B84">
      <w:pPr>
        <w:shd w:val="clear" w:color="auto" w:fill="FFFFFF"/>
        <w:spacing w:after="0" w:line="240" w:lineRule="auto"/>
        <w:jc w:val="both"/>
        <w:rPr>
          <w:rFonts w:eastAsia="Times New Roman" w:cs="Times New Roman"/>
          <w:color w:val="4D4D4D"/>
          <w:sz w:val="24"/>
          <w:szCs w:val="24"/>
          <w:lang w:val="en-US"/>
        </w:rPr>
      </w:pPr>
      <w:r w:rsidRPr="004065B0">
        <w:rPr>
          <w:rFonts w:eastAsia="Times New Roman" w:cs="Times New Roman"/>
          <w:color w:val="4D4D4D"/>
          <w:sz w:val="24"/>
          <w:szCs w:val="24"/>
          <w:lang w:val="en-US"/>
        </w:rPr>
        <w:t>EURAXESS Links is established in four ASEAN countries (i.e. Indonesia, Malaysia, Singapore and Thailand), Brazil, China, India, Japan and North America.</w:t>
      </w:r>
    </w:p>
    <w:p w:rsidR="00B278CA" w:rsidRDefault="00B278CA" w:rsidP="00984B84">
      <w:pPr>
        <w:spacing w:line="240" w:lineRule="auto"/>
        <w:jc w:val="both"/>
        <w:rPr>
          <w:lang w:val="en-US"/>
        </w:rPr>
      </w:pPr>
    </w:p>
    <w:p w:rsidR="004065B0" w:rsidRPr="004065B0" w:rsidRDefault="004065B0" w:rsidP="00984B84">
      <w:pPr>
        <w:spacing w:line="240" w:lineRule="auto"/>
        <w:jc w:val="both"/>
        <w:rPr>
          <w:lang w:val="en-US"/>
        </w:rPr>
      </w:pPr>
    </w:p>
    <w:sectPr w:rsidR="004065B0" w:rsidRPr="004065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570D"/>
    <w:multiLevelType w:val="multilevel"/>
    <w:tmpl w:val="C216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20270"/>
    <w:multiLevelType w:val="hybridMultilevel"/>
    <w:tmpl w:val="01A68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B24A26"/>
    <w:multiLevelType w:val="multilevel"/>
    <w:tmpl w:val="9D44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E6"/>
    <w:rsid w:val="001E7A4A"/>
    <w:rsid w:val="00364DD1"/>
    <w:rsid w:val="004065B0"/>
    <w:rsid w:val="00655B1F"/>
    <w:rsid w:val="00697DD3"/>
    <w:rsid w:val="00745374"/>
    <w:rsid w:val="007A3EF2"/>
    <w:rsid w:val="00810F45"/>
    <w:rsid w:val="00835AE6"/>
    <w:rsid w:val="0084254F"/>
    <w:rsid w:val="00984B84"/>
    <w:rsid w:val="00B278CA"/>
    <w:rsid w:val="00E2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D7D79-4753-47FB-9727-F3CA349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F45"/>
    <w:rPr>
      <w:rFonts w:ascii="Sylfaen" w:hAnsi="Sylf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F45"/>
    <w:pPr>
      <w:ind w:left="720"/>
      <w:contextualSpacing/>
    </w:pPr>
  </w:style>
  <w:style w:type="character" w:styleId="Hyperlink">
    <w:name w:val="Hyperlink"/>
    <w:basedOn w:val="DefaultParagraphFont"/>
    <w:uiPriority w:val="99"/>
    <w:unhideWhenUsed/>
    <w:rsid w:val="00B278CA"/>
    <w:rPr>
      <w:color w:val="0563C1" w:themeColor="hyperlink"/>
      <w:u w:val="single"/>
    </w:rPr>
  </w:style>
  <w:style w:type="paragraph" w:styleId="NormalWeb">
    <w:name w:val="Normal (Web)"/>
    <w:basedOn w:val="Normal"/>
    <w:uiPriority w:val="99"/>
    <w:semiHidden/>
    <w:unhideWhenUsed/>
    <w:rsid w:val="004065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065B0"/>
    <w:rPr>
      <w:b/>
      <w:bCs/>
    </w:rPr>
  </w:style>
  <w:style w:type="character" w:customStyle="1" w:styleId="apple-converted-space">
    <w:name w:val="apple-converted-space"/>
    <w:basedOn w:val="DefaultParagraphFont"/>
    <w:rsid w:val="004065B0"/>
  </w:style>
  <w:style w:type="character" w:styleId="FollowedHyperlink">
    <w:name w:val="FollowedHyperlink"/>
    <w:basedOn w:val="DefaultParagraphFont"/>
    <w:uiPriority w:val="99"/>
    <w:semiHidden/>
    <w:unhideWhenUsed/>
    <w:rsid w:val="00406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3456">
      <w:bodyDiv w:val="1"/>
      <w:marLeft w:val="0"/>
      <w:marRight w:val="0"/>
      <w:marTop w:val="0"/>
      <w:marBottom w:val="0"/>
      <w:divBdr>
        <w:top w:val="none" w:sz="0" w:space="0" w:color="auto"/>
        <w:left w:val="none" w:sz="0" w:space="0" w:color="auto"/>
        <w:bottom w:val="none" w:sz="0" w:space="0" w:color="auto"/>
        <w:right w:val="none" w:sz="0" w:space="0" w:color="auto"/>
      </w:divBdr>
    </w:div>
    <w:div w:id="328604865">
      <w:bodyDiv w:val="1"/>
      <w:marLeft w:val="0"/>
      <w:marRight w:val="0"/>
      <w:marTop w:val="0"/>
      <w:marBottom w:val="0"/>
      <w:divBdr>
        <w:top w:val="none" w:sz="0" w:space="0" w:color="auto"/>
        <w:left w:val="none" w:sz="0" w:space="0" w:color="auto"/>
        <w:bottom w:val="none" w:sz="0" w:space="0" w:color="auto"/>
        <w:right w:val="none" w:sz="0" w:space="0" w:color="auto"/>
      </w:divBdr>
    </w:div>
    <w:div w:id="10977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axess/index.cfm/links/index/" TargetMode="External"/><Relationship Id="rId3" Type="http://schemas.openxmlformats.org/officeDocument/2006/relationships/settings" Target="settings.xml"/><Relationship Id="rId7" Type="http://schemas.openxmlformats.org/officeDocument/2006/relationships/hyperlink" Target="http://ec.europa.eu/euraxess/index.cfm/rights/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euraxess/index.cfm/services/index" TargetMode="External"/><Relationship Id="rId5" Type="http://schemas.openxmlformats.org/officeDocument/2006/relationships/hyperlink" Target="http://ec.europa.eu/euraxess/index.cfm/jobs/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Alania</dc:creator>
  <cp:keywords/>
  <dc:description/>
  <cp:lastModifiedBy>Marine Khizanishvili</cp:lastModifiedBy>
  <cp:revision>2</cp:revision>
  <dcterms:created xsi:type="dcterms:W3CDTF">2016-04-22T13:51:00Z</dcterms:created>
  <dcterms:modified xsi:type="dcterms:W3CDTF">2016-04-22T13:51:00Z</dcterms:modified>
</cp:coreProperties>
</file>